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ind w:right="37"/>
        <w:spacing w:before="468" w:line="219" w:lineRule="auto"/>
        <w:outlineLvl w:val="0"/>
        <w:jc w:val="right"/>
        <w:rPr>
          <w:rFonts w:ascii="SimSun" w:hAnsi="SimSun" w:eastAsia="SimSun" w:cs="SimSun"/>
          <w:sz w:val="144"/>
          <w:szCs w:val="144"/>
        </w:rPr>
      </w:pPr>
      <w:r>
        <w:rPr>
          <w:rFonts w:ascii="SimSun" w:hAnsi="SimSun" w:eastAsia="SimSun" w:cs="SimSun"/>
          <w:sz w:val="144"/>
          <w:szCs w:val="144"/>
          <w:b/>
          <w:bCs/>
          <w:color w:val="EF4662"/>
          <w:spacing w:val="-102"/>
          <w:w w:val="76"/>
        </w:rPr>
        <w:t>榆</w:t>
      </w:r>
      <w:r>
        <w:rPr>
          <w:rFonts w:ascii="SimSun" w:hAnsi="SimSun" w:eastAsia="SimSun" w:cs="SimSun"/>
          <w:sz w:val="144"/>
          <w:szCs w:val="144"/>
          <w:b/>
          <w:bCs/>
          <w:color w:val="EF4662"/>
          <w:spacing w:val="-101"/>
          <w:w w:val="76"/>
        </w:rPr>
        <w:t>林市总工会文</w:t>
      </w:r>
      <w:r>
        <w:rPr>
          <w:rFonts w:ascii="SimSun" w:hAnsi="SimSun" w:eastAsia="SimSun" w:cs="SimSun"/>
          <w:sz w:val="144"/>
          <w:szCs w:val="144"/>
          <w:b/>
          <w:bCs/>
          <w:color w:val="EF4662"/>
          <w:spacing w:val="-100"/>
          <w:w w:val="76"/>
        </w:rPr>
        <w:t>件</w:t>
      </w:r>
    </w:p>
    <w:p>
      <w:pPr>
        <w:pStyle w:val="BodyText"/>
        <w:spacing w:line="316" w:lineRule="auto"/>
        <w:rPr/>
      </w:pPr>
      <w:r/>
    </w:p>
    <w:p>
      <w:pPr>
        <w:pStyle w:val="BodyText"/>
        <w:spacing w:line="316" w:lineRule="auto"/>
        <w:rPr/>
      </w:pPr>
      <w:r/>
    </w:p>
    <w:p>
      <w:pPr>
        <w:ind w:left="2490"/>
        <w:spacing w:before="107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3"/>
        </w:rPr>
        <w:t>榆市总工发〔2022〕178号</w:t>
      </w:r>
    </w:p>
    <w:p>
      <w:pPr>
        <w:spacing w:before="91" w:line="320" w:lineRule="exact"/>
        <w:rPr/>
      </w:pPr>
      <w:r>
        <w:rPr>
          <w:position w:val="-6"/>
        </w:rPr>
        <w:drawing>
          <wp:inline distT="0" distB="0" distL="0" distR="0">
            <wp:extent cx="5562641" cy="203254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62641" cy="203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846" w:right="872" w:hanging="1050"/>
        <w:spacing w:before="332" w:line="230" w:lineRule="auto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:b/>
          <w:bCs/>
          <w:spacing w:val="-22"/>
        </w:rPr>
        <w:t>关于印发《市财政配套帮扶资金使用</w:t>
      </w:r>
      <w:r>
        <w:rPr>
          <w:rFonts w:ascii="SimSun" w:hAnsi="SimSun" w:eastAsia="SimSun" w:cs="SimSun"/>
          <w:sz w:val="46"/>
          <w:szCs w:val="46"/>
          <w:spacing w:val="4"/>
        </w:rPr>
        <w:t xml:space="preserve"> </w:t>
      </w:r>
      <w:r>
        <w:rPr>
          <w:rFonts w:ascii="SimSun" w:hAnsi="SimSun" w:eastAsia="SimSun" w:cs="SimSun"/>
          <w:sz w:val="46"/>
          <w:szCs w:val="46"/>
          <w:b/>
          <w:bCs/>
          <w:spacing w:val="-5"/>
        </w:rPr>
        <w:t>管理办法(试行)》的通知</w:t>
      </w:r>
    </w:p>
    <w:p>
      <w:pPr>
        <w:pStyle w:val="BodyText"/>
        <w:spacing w:line="291" w:lineRule="auto"/>
        <w:rPr/>
      </w:pPr>
      <w:r/>
    </w:p>
    <w:p>
      <w:pPr>
        <w:ind w:left="230" w:right="144"/>
        <w:spacing w:before="108" w:line="336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20"/>
        </w:rPr>
        <w:t>各县市区总工会，榆横、榆神、空港园区工会，市直各系统、</w:t>
      </w:r>
      <w:r>
        <w:rPr>
          <w:rFonts w:ascii="FangSong" w:hAnsi="FangSong" w:eastAsia="FangSong" w:cs="FangSong"/>
          <w:sz w:val="33"/>
          <w:szCs w:val="33"/>
          <w:spacing w:val="14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4"/>
        </w:rPr>
        <w:t>各单位工会，中省驻榆单位工会：</w:t>
      </w:r>
    </w:p>
    <w:p>
      <w:pPr>
        <w:ind w:left="230" w:right="268" w:firstLine="639"/>
        <w:spacing w:before="48" w:line="33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1"/>
        </w:rPr>
        <w:t>现将《市财政配套帮扶资金使用管理办法(试行)》印</w:t>
      </w:r>
      <w:r>
        <w:rPr>
          <w:rFonts w:ascii="FangSong" w:hAnsi="FangSong" w:eastAsia="FangSong" w:cs="FangSong"/>
          <w:sz w:val="33"/>
          <w:szCs w:val="33"/>
          <w:spacing w:val="6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2"/>
        </w:rPr>
        <w:t>发给你们，请遵照执行。</w:t>
      </w:r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ind w:left="5650"/>
        <w:spacing w:before="108" w:line="222" w:lineRule="auto"/>
        <w:rPr>
          <w:rFonts w:ascii="FangSong" w:hAnsi="FangSong" w:eastAsia="FangSong" w:cs="FangSong"/>
          <w:sz w:val="33"/>
          <w:szCs w:val="33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3524276</wp:posOffset>
            </wp:positionH>
            <wp:positionV relativeFrom="paragraph">
              <wp:posOffset>-503464</wp:posOffset>
            </wp:positionV>
            <wp:extent cx="1543037" cy="1555750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43037" cy="155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3"/>
          <w:szCs w:val="33"/>
          <w:spacing w:val="-7"/>
        </w:rPr>
        <w:t>榆林市总工会</w:t>
      </w:r>
    </w:p>
    <w:p>
      <w:pPr>
        <w:ind w:left="5210"/>
        <w:spacing w:before="158" w:line="222" w:lineRule="auto"/>
        <w:rPr>
          <w:rFonts w:ascii="FangSong" w:hAnsi="FangSong" w:eastAsia="FangSong" w:cs="FangSong"/>
          <w:sz w:val="46"/>
          <w:szCs w:val="46"/>
        </w:rPr>
      </w:pPr>
      <w:r>
        <w:rPr>
          <w:rFonts w:ascii="FangSong" w:hAnsi="FangSong" w:eastAsia="FangSong" w:cs="FangSong"/>
          <w:sz w:val="46"/>
          <w:szCs w:val="46"/>
          <w:spacing w:val="-37"/>
        </w:rPr>
        <w:t>2022年10月21日</w:t>
      </w:r>
    </w:p>
    <w:p>
      <w:pPr>
        <w:spacing w:line="222" w:lineRule="auto"/>
        <w:sectPr>
          <w:pgSz w:w="11900" w:h="16820"/>
          <w:pgMar w:top="1429" w:right="1589" w:bottom="0" w:left="1549" w:header="0" w:footer="0" w:gutter="0"/>
        </w:sectPr>
        <w:rPr>
          <w:rFonts w:ascii="FangSong" w:hAnsi="FangSong" w:eastAsia="FangSong" w:cs="FangSong"/>
          <w:sz w:val="46"/>
          <w:szCs w:val="46"/>
        </w:rPr>
      </w:pPr>
    </w:p>
    <w:p>
      <w:pPr>
        <w:ind w:left="906"/>
        <w:spacing w:before="88" w:line="221" w:lineRule="auto"/>
        <w:rPr>
          <w:rFonts w:ascii="SimHei" w:hAnsi="SimHei" w:eastAsia="SimHei" w:cs="SimHei"/>
          <w:sz w:val="44"/>
          <w:szCs w:val="44"/>
        </w:rPr>
      </w:pPr>
      <w:r>
        <w:rPr>
          <w:rFonts w:ascii="SimHei" w:hAnsi="SimHei" w:eastAsia="SimHei" w:cs="SimHei"/>
          <w:sz w:val="44"/>
          <w:szCs w:val="44"/>
          <w:b/>
          <w:bCs/>
          <w:spacing w:val="-9"/>
        </w:rPr>
        <w:t>市财政配套帮扶资金使用管理办法</w:t>
      </w:r>
    </w:p>
    <w:p>
      <w:pPr>
        <w:ind w:left="3714"/>
        <w:spacing w:before="161" w:line="22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5"/>
        </w:rPr>
        <w:t>(试行)</w:t>
      </w:r>
    </w:p>
    <w:p>
      <w:pPr>
        <w:ind w:left="3174"/>
        <w:spacing w:before="259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6"/>
        </w:rPr>
        <w:t>第</w:t>
      </w:r>
      <w:r>
        <w:rPr>
          <w:rFonts w:ascii="SimHei" w:hAnsi="SimHei" w:eastAsia="SimHei" w:cs="SimHei"/>
          <w:sz w:val="31"/>
          <w:szCs w:val="31"/>
          <w:spacing w:val="-26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6"/>
        </w:rPr>
        <w:t>一</w:t>
      </w:r>
      <w:r>
        <w:rPr>
          <w:rFonts w:ascii="SimHei" w:hAnsi="SimHei" w:eastAsia="SimHei" w:cs="SimHei"/>
          <w:sz w:val="31"/>
          <w:szCs w:val="31"/>
          <w:spacing w:val="-30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6"/>
        </w:rPr>
        <w:t>章</w:t>
      </w:r>
      <w:r>
        <w:rPr>
          <w:rFonts w:ascii="SimHei" w:hAnsi="SimHei" w:eastAsia="SimHei" w:cs="SimHei"/>
          <w:sz w:val="31"/>
          <w:szCs w:val="31"/>
          <w:spacing w:val="-26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6"/>
        </w:rPr>
        <w:t>总</w:t>
      </w:r>
      <w:r>
        <w:rPr>
          <w:rFonts w:ascii="SimHei" w:hAnsi="SimHei" w:eastAsia="SimHei" w:cs="SimHei"/>
          <w:sz w:val="31"/>
          <w:szCs w:val="31"/>
          <w:spacing w:val="-33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6"/>
        </w:rPr>
        <w:t>则</w:t>
      </w:r>
    </w:p>
    <w:p>
      <w:pPr>
        <w:ind w:right="131" w:firstLine="614"/>
        <w:spacing w:before="246" w:line="36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8"/>
        </w:rPr>
        <w:t>第一条</w:t>
      </w:r>
      <w:r>
        <w:rPr>
          <w:rFonts w:ascii="SimHei" w:hAnsi="SimHei" w:eastAsia="SimHei" w:cs="SimHei"/>
          <w:sz w:val="31"/>
          <w:szCs w:val="31"/>
          <w:spacing w:val="1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为加强和规范我市财政配套帮扶资金的使用管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理，充分发挥帮扶资金的使用效能，确保帮扶资金规范安全运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行，按照《省财政专项帮扶资金使用管理办法》《陕西省工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会送温暖资金使用管理实施细则》有关要求，结合我市工会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工作实际，制定本办法。</w:t>
      </w:r>
    </w:p>
    <w:p>
      <w:pPr>
        <w:ind w:right="112" w:firstLine="614"/>
        <w:spacing w:before="92" w:line="35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2"/>
        </w:rPr>
        <w:t>第二条</w:t>
      </w:r>
      <w:r>
        <w:rPr>
          <w:rFonts w:ascii="SimHei" w:hAnsi="SimHei" w:eastAsia="SimHei" w:cs="SimHei"/>
          <w:sz w:val="31"/>
          <w:szCs w:val="31"/>
          <w:spacing w:val="1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本办法所称市财政配套帮扶资金(以下简称帮扶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资金),是指榆林市财政预算安排，专项用于工会开展困</w:t>
      </w:r>
      <w:r>
        <w:rPr>
          <w:rFonts w:ascii="FangSong" w:hAnsi="FangSong" w:eastAsia="FangSong" w:cs="FangSong"/>
          <w:sz w:val="31"/>
          <w:szCs w:val="31"/>
          <w:spacing w:val="6"/>
        </w:rPr>
        <w:t>难职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工帮扶、送温暖慰问的资金。</w:t>
      </w:r>
    </w:p>
    <w:p>
      <w:pPr>
        <w:spacing w:before="87" w:line="222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1"/>
        </w:rPr>
        <w:t>第三条</w:t>
      </w:r>
      <w:r>
        <w:rPr>
          <w:rFonts w:ascii="SimHei" w:hAnsi="SimHei" w:eastAsia="SimHei" w:cs="SimHei"/>
          <w:sz w:val="31"/>
          <w:szCs w:val="31"/>
          <w:spacing w:val="-1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1"/>
        </w:rPr>
        <w:t>帮扶资金的使用，应坚持精准施策、实名</w:t>
      </w:r>
      <w:r>
        <w:rPr>
          <w:rFonts w:ascii="FangSong" w:hAnsi="FangSong" w:eastAsia="FangSong" w:cs="FangSong"/>
          <w:sz w:val="31"/>
          <w:szCs w:val="31"/>
          <w:spacing w:val="-12"/>
        </w:rPr>
        <w:t>制发放。</w:t>
      </w:r>
    </w:p>
    <w:p>
      <w:pPr>
        <w:ind w:right="133" w:firstLine="614"/>
        <w:spacing w:before="246" w:line="35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3"/>
        </w:rPr>
        <w:t>第四条</w:t>
      </w:r>
      <w:r>
        <w:rPr>
          <w:rFonts w:ascii="SimHei" w:hAnsi="SimHei" w:eastAsia="SimHei" w:cs="SimHei"/>
          <w:sz w:val="31"/>
          <w:szCs w:val="31"/>
          <w:spacing w:val="10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要充分发挥市财政配套帮扶资金的重要作用，进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一步巩固拓展城市困难职工解困脱困成果，以贴心暖心的服务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把党和政府的关怀送到职工心坎上。</w:t>
      </w:r>
    </w:p>
    <w:p>
      <w:pPr>
        <w:ind w:left="614" w:right="1292" w:firstLine="609"/>
        <w:spacing w:before="75" w:line="35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12"/>
        </w:rPr>
        <w:t>第二章帮扶资金的使用对象、范围及标准</w:t>
      </w:r>
      <w:r>
        <w:rPr>
          <w:rFonts w:ascii="SimHei" w:hAnsi="SimHei" w:eastAsia="SimHei" w:cs="SimHei"/>
          <w:sz w:val="31"/>
          <w:szCs w:val="31"/>
          <w:spacing w:val="12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5"/>
        </w:rPr>
        <w:t>第五条</w:t>
      </w:r>
      <w:r>
        <w:rPr>
          <w:rFonts w:ascii="SimHei" w:hAnsi="SimHei" w:eastAsia="SimHei" w:cs="SimHei"/>
          <w:sz w:val="31"/>
          <w:szCs w:val="31"/>
          <w:spacing w:val="1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帮扶资金的使用对象主要包括：</w:t>
      </w:r>
    </w:p>
    <w:p>
      <w:pPr>
        <w:ind w:left="739"/>
        <w:spacing w:before="46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(一)在档困难职工家庭。</w:t>
      </w:r>
    </w:p>
    <w:p>
      <w:pPr>
        <w:ind w:right="108" w:firstLine="739"/>
        <w:spacing w:before="275" w:line="28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(二)已实现解困脱困，但收入相对较低、有</w:t>
      </w:r>
      <w:r>
        <w:rPr>
          <w:rFonts w:ascii="FangSong" w:hAnsi="FangSong" w:eastAsia="FangSong" w:cs="FangSong"/>
          <w:sz w:val="31"/>
          <w:szCs w:val="31"/>
          <w:spacing w:val="3"/>
        </w:rPr>
        <w:t>致困返困风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险的职工家庭。</w:t>
      </w:r>
    </w:p>
    <w:p>
      <w:pPr>
        <w:ind w:right="148" w:firstLine="739"/>
        <w:spacing w:before="274" w:line="29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(三)职工本人或直系亲属患重大疾病、发生重大意外事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故造成生活相对困难的职工家庭。</w:t>
      </w:r>
    </w:p>
    <w:p>
      <w:pPr>
        <w:spacing w:line="295" w:lineRule="auto"/>
        <w:sectPr>
          <w:footerReference w:type="default" r:id="rId3"/>
          <w:pgSz w:w="11900" w:h="16820"/>
          <w:pgMar w:top="1358" w:right="1734" w:bottom="1178" w:left="1780" w:header="0" w:footer="869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739"/>
        <w:spacing w:before="8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(四)工会送温暖活动要求的慰问对象。</w:t>
      </w:r>
    </w:p>
    <w:p>
      <w:pPr>
        <w:ind w:left="604" w:right="1949" w:firstLine="135"/>
        <w:spacing w:before="234" w:line="29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(五)其他原因造成生活困难的职工家庭。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5"/>
        </w:rPr>
        <w:t>第六条</w:t>
      </w:r>
      <w:r>
        <w:rPr>
          <w:rFonts w:ascii="SimHei" w:hAnsi="SimHei" w:eastAsia="SimHei" w:cs="SimHei"/>
          <w:sz w:val="31"/>
          <w:szCs w:val="31"/>
          <w:spacing w:val="12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帮扶资金使用范围及标准如下：</w:t>
      </w:r>
    </w:p>
    <w:p>
      <w:pPr>
        <w:ind w:right="20" w:firstLine="739"/>
        <w:spacing w:before="247" w:line="30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(一)困难救助。主要用于对困难职工家庭进行生活救助、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医疗救助、助学救助、法律援助等项目帮扶。</w:t>
      </w:r>
    </w:p>
    <w:p>
      <w:pPr>
        <w:ind w:right="86" w:firstLine="739"/>
        <w:spacing w:before="237" w:line="3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(二)帮扶慰问。主要用于对困难职工家庭进行走访慰问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和工会送温暖活动中所要求慰问的对象，慰问标准每户每年一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般不超过2000元。</w:t>
      </w:r>
    </w:p>
    <w:p>
      <w:pPr>
        <w:ind w:right="110" w:firstLine="739"/>
        <w:spacing w:before="260" w:line="29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(三)精神文化服务。主要用于满足困难职工家庭精神文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化需求、心理健康服务及购买职工互助保险等。</w:t>
      </w:r>
    </w:p>
    <w:p>
      <w:pPr>
        <w:ind w:right="85" w:firstLine="780"/>
        <w:spacing w:before="250" w:line="3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(四)其他项目。不能由以上项目涵盖的其他情形可采取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一事一议方式对职工进行帮扶救助，由本级工会领导集</w:t>
      </w:r>
      <w:r>
        <w:rPr>
          <w:rFonts w:ascii="FangSong" w:hAnsi="FangSong" w:eastAsia="FangSong" w:cs="FangSong"/>
          <w:sz w:val="31"/>
          <w:szCs w:val="31"/>
          <w:spacing w:val="-6"/>
        </w:rPr>
        <w:t>体研究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决定。</w:t>
      </w:r>
    </w:p>
    <w:p>
      <w:pPr>
        <w:ind w:left="644"/>
        <w:spacing w:before="25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3"/>
        </w:rPr>
        <w:t>第七条</w:t>
      </w:r>
      <w:r>
        <w:rPr>
          <w:rFonts w:ascii="SimHei" w:hAnsi="SimHei" w:eastAsia="SimHei" w:cs="SimHei"/>
          <w:sz w:val="31"/>
          <w:szCs w:val="31"/>
          <w:spacing w:val="9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全年每户救助金额总计原则上不超过2万元。</w:t>
      </w:r>
    </w:p>
    <w:p>
      <w:pPr>
        <w:ind w:right="78" w:firstLine="644"/>
        <w:spacing w:before="249" w:line="36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6"/>
        </w:rPr>
        <w:t>第八条</w:t>
      </w:r>
      <w:r>
        <w:rPr>
          <w:rFonts w:ascii="SimHei" w:hAnsi="SimHei" w:eastAsia="SimHei" w:cs="SimHei"/>
          <w:sz w:val="31"/>
          <w:szCs w:val="31"/>
          <w:spacing w:val="1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帮扶资金不得用于下列支出：支付帮扶中心工作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人员工资；发放各种奖金、津贴和福利补助；购买车辆、手机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等交通工具及通讯设备；用于帮扶中心基本建设投资、办公设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备购置、办公经费。</w:t>
      </w:r>
    </w:p>
    <w:p>
      <w:pPr>
        <w:ind w:left="639"/>
        <w:spacing w:before="50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9"/>
        </w:rPr>
        <w:t>不得购买明令禁止的物品。</w:t>
      </w:r>
    </w:p>
    <w:p>
      <w:pPr>
        <w:ind w:right="55" w:firstLine="639"/>
        <w:spacing w:before="273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属于政府采购、购买社会服务、招投标管理范围的，严格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执行有关法律、法规及制度规定。</w:t>
      </w:r>
    </w:p>
    <w:p>
      <w:pPr>
        <w:ind w:left="1804"/>
        <w:spacing w:before="73" w:line="222" w:lineRule="auto"/>
        <w:outlineLvl w:val="6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16"/>
        </w:rPr>
        <w:t>第三章帮扶资金的管理和预决算</w:t>
      </w:r>
    </w:p>
    <w:p>
      <w:pPr>
        <w:spacing w:line="222" w:lineRule="auto"/>
        <w:sectPr>
          <w:footerReference w:type="default" r:id="rId4"/>
          <w:pgSz w:w="11900" w:h="16820"/>
          <w:pgMar w:top="1429" w:right="1785" w:bottom="1197" w:left="1780" w:header="0" w:footer="889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ind w:left="619"/>
        <w:spacing w:before="9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5"/>
        </w:rPr>
        <w:t>第九条</w:t>
      </w:r>
      <w:r>
        <w:rPr>
          <w:rFonts w:ascii="SimHei" w:hAnsi="SimHei" w:eastAsia="SimHei" w:cs="SimHei"/>
          <w:sz w:val="31"/>
          <w:szCs w:val="31"/>
          <w:spacing w:val="1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帮扶资金的支付方式：</w:t>
      </w:r>
    </w:p>
    <w:p>
      <w:pPr>
        <w:ind w:left="4" w:right="226" w:firstLine="740"/>
        <w:spacing w:before="257" w:line="3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(一)用于生活救助和慰问活动的帮扶资金，按照实名制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可以用转账支付或实物方式发放，购买帮扶救助物资时，应当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遵守政府采购的有关规定实施；</w:t>
      </w:r>
    </w:p>
    <w:p>
      <w:pPr>
        <w:ind w:left="4" w:right="250" w:firstLine="740"/>
        <w:spacing w:before="249" w:line="29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(二)用于医疗救助、子女教育的资金按照实名制以转账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方式支付；</w:t>
      </w:r>
    </w:p>
    <w:p>
      <w:pPr>
        <w:ind w:left="4" w:right="243" w:firstLine="740"/>
        <w:spacing w:before="255" w:line="31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(三)用于法律援助、职业培训、职业介绍的资金，支付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给机构或单位的采取转帐方式支付，属于直接帮扶困难职工个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人的按照实名制以转账方式支付。</w:t>
      </w:r>
    </w:p>
    <w:p>
      <w:pPr>
        <w:ind w:left="4" w:right="245" w:firstLine="614"/>
        <w:spacing w:before="276" w:line="35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7"/>
        </w:rPr>
        <w:t>第十条</w:t>
      </w:r>
      <w:r>
        <w:rPr>
          <w:rFonts w:ascii="SimHei" w:hAnsi="SimHei" w:eastAsia="SimHei" w:cs="SimHei"/>
          <w:sz w:val="31"/>
          <w:szCs w:val="31"/>
          <w:spacing w:val="16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专项帮扶资金按市财政局和市总工会有关绩效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管理的规定，实施预算绩效管理。</w:t>
      </w:r>
    </w:p>
    <w:p>
      <w:pPr>
        <w:ind w:left="4" w:right="245" w:firstLine="614"/>
        <w:spacing w:before="58" w:line="35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4"/>
        </w:rPr>
        <w:t>第十一条</w:t>
      </w:r>
      <w:r>
        <w:rPr>
          <w:rFonts w:ascii="SimHei" w:hAnsi="SimHei" w:eastAsia="SimHei" w:cs="SimHei"/>
          <w:sz w:val="31"/>
          <w:szCs w:val="31"/>
          <w:spacing w:val="1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帮扶资金的预算、决算按照市总工会预算管理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要求执行，纳入工会预算、决算统一管理。帮扶资金在本年度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使用完毕。</w:t>
      </w:r>
    </w:p>
    <w:p>
      <w:pPr>
        <w:ind w:left="4" w:right="260" w:firstLine="614"/>
        <w:spacing w:before="62" w:line="360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7"/>
        </w:rPr>
        <w:t>第十二条</w:t>
      </w:r>
      <w:r>
        <w:rPr>
          <w:rFonts w:ascii="SimHei" w:hAnsi="SimHei" w:eastAsia="SimHei" w:cs="SimHei"/>
          <w:sz w:val="31"/>
          <w:szCs w:val="31"/>
          <w:spacing w:val="1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各县市区总工会要将专项帮扶资金分配方案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留档备查，帮扶资金专款专用，建立明细台账，并将专项帮扶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资金使用情况汇总报市总工会。</w:t>
      </w:r>
    </w:p>
    <w:p>
      <w:pPr>
        <w:ind w:left="619"/>
        <w:spacing w:before="64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5"/>
        </w:rPr>
        <w:t>第十三条</w:t>
      </w:r>
      <w:r>
        <w:rPr>
          <w:rFonts w:ascii="SimHei" w:hAnsi="SimHei" w:eastAsia="SimHei" w:cs="SimHei"/>
          <w:sz w:val="31"/>
          <w:szCs w:val="31"/>
          <w:spacing w:val="1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各级工会应加强帮扶资金管理监督。</w:t>
      </w:r>
    </w:p>
    <w:p>
      <w:pPr>
        <w:ind w:left="4" w:firstLine="740"/>
        <w:spacing w:before="252" w:line="29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(一)帮扶中心会同财务部门编制专项帮扶</w:t>
      </w:r>
      <w:r>
        <w:rPr>
          <w:rFonts w:ascii="FangSong" w:hAnsi="FangSong" w:eastAsia="FangSong" w:cs="FangSong"/>
          <w:sz w:val="31"/>
          <w:szCs w:val="31"/>
          <w:spacing w:val="-1"/>
        </w:rPr>
        <w:t>资金分配方案，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编制项目绩效目标，开展具体帮扶活动。</w:t>
      </w:r>
    </w:p>
    <w:p>
      <w:pPr>
        <w:ind w:left="4" w:right="255" w:firstLine="740"/>
        <w:spacing w:before="247" w:line="30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(二)财务部门负责专项帮扶资金的接收、拨付、核</w:t>
      </w:r>
      <w:r>
        <w:rPr>
          <w:rFonts w:ascii="FangSong" w:hAnsi="FangSong" w:eastAsia="FangSong" w:cs="FangSong"/>
          <w:sz w:val="31"/>
          <w:szCs w:val="31"/>
          <w:spacing w:val="1"/>
        </w:rPr>
        <w:t>算等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财务管理，加强财务指导和绩效管理。</w:t>
      </w:r>
    </w:p>
    <w:p>
      <w:pPr>
        <w:spacing w:line="300" w:lineRule="auto"/>
        <w:sectPr>
          <w:footerReference w:type="default" r:id="rId5"/>
          <w:pgSz w:w="11900" w:h="16820"/>
          <w:pgMar w:top="1429" w:right="1625" w:bottom="1157" w:left="1785" w:header="0" w:footer="85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760"/>
        <w:spacing w:before="87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(三)经审部门负责对专项帮扶资金进行审计监督。</w:t>
      </w:r>
    </w:p>
    <w:p>
      <w:pPr>
        <w:ind w:right="90" w:firstLine="599"/>
        <w:spacing w:before="233" w:line="366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第十四条</w:t>
      </w:r>
      <w:r>
        <w:rPr>
          <w:rFonts w:ascii="SimHei" w:hAnsi="SimHei" w:eastAsia="SimHei" w:cs="SimHei"/>
          <w:sz w:val="31"/>
          <w:szCs w:val="31"/>
          <w:spacing w:val="1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帮扶资金使用管理必须严格遵守本办法，任何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单位或个人不得截留、挪用、冒领或随意扩大帮扶资金的适用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范围。帮扶资金的管理和使用要遵守国家财政</w:t>
      </w:r>
      <w:r>
        <w:rPr>
          <w:rFonts w:ascii="FangSong" w:hAnsi="FangSong" w:eastAsia="FangSong" w:cs="FangSong"/>
          <w:sz w:val="31"/>
          <w:szCs w:val="31"/>
          <w:spacing w:val="-6"/>
        </w:rPr>
        <w:t>制度和工会财务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制度的有关规定，依法接受审计、财政、纪检监察</w:t>
      </w:r>
      <w:r>
        <w:rPr>
          <w:rFonts w:ascii="FangSong" w:hAnsi="FangSong" w:eastAsia="FangSong" w:cs="FangSong"/>
          <w:sz w:val="31"/>
          <w:szCs w:val="31"/>
          <w:spacing w:val="-6"/>
        </w:rPr>
        <w:t>部门的审计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和监督，接受社会监督，及时发现和纠正存在的问题。对工作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中敷衍塞责、弄虚作假、推诿刁难、优亲厚友、虚报冒领</w:t>
      </w:r>
      <w:r>
        <w:rPr>
          <w:rFonts w:ascii="FangSong" w:hAnsi="FangSong" w:eastAsia="FangSong" w:cs="FangSong"/>
          <w:sz w:val="31"/>
          <w:szCs w:val="31"/>
          <w:spacing w:val="-7"/>
        </w:rPr>
        <w:t>等不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作为、乱作为的情形严肃问责。对存在滥用职权、玩忽职守、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徇私舞弊等违法违纪行为的，按照有关规定追究相应责任；涉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嫌犯罪的，移送司法机关处理。</w:t>
      </w:r>
    </w:p>
    <w:p>
      <w:pPr>
        <w:ind w:left="3164"/>
        <w:spacing w:before="103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20"/>
        </w:rPr>
        <w:t>第</w:t>
      </w:r>
      <w:r>
        <w:rPr>
          <w:rFonts w:ascii="SimHei" w:hAnsi="SimHei" w:eastAsia="SimHei" w:cs="SimHei"/>
          <w:sz w:val="31"/>
          <w:szCs w:val="31"/>
          <w:spacing w:val="-20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20"/>
        </w:rPr>
        <w:t>四</w:t>
      </w:r>
      <w:r>
        <w:rPr>
          <w:rFonts w:ascii="SimHei" w:hAnsi="SimHei" w:eastAsia="SimHei" w:cs="SimHei"/>
          <w:sz w:val="31"/>
          <w:szCs w:val="31"/>
          <w:spacing w:val="-27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20"/>
        </w:rPr>
        <w:t>章</w:t>
      </w:r>
      <w:r>
        <w:rPr>
          <w:rFonts w:ascii="SimHei" w:hAnsi="SimHei" w:eastAsia="SimHei" w:cs="SimHei"/>
          <w:sz w:val="31"/>
          <w:szCs w:val="31"/>
          <w:spacing w:val="-15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20"/>
        </w:rPr>
        <w:t>附</w:t>
      </w:r>
      <w:r>
        <w:rPr>
          <w:rFonts w:ascii="SimHei" w:hAnsi="SimHei" w:eastAsia="SimHei" w:cs="SimHei"/>
          <w:sz w:val="31"/>
          <w:szCs w:val="31"/>
          <w:spacing w:val="-33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20"/>
        </w:rPr>
        <w:t>则</w:t>
      </w:r>
    </w:p>
    <w:p>
      <w:pPr>
        <w:ind w:firstLine="639"/>
        <w:spacing w:before="258" w:line="36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2"/>
        </w:rPr>
        <w:t>第十五条</w:t>
      </w:r>
      <w:r>
        <w:rPr>
          <w:rFonts w:ascii="SimHei" w:hAnsi="SimHei" w:eastAsia="SimHei" w:cs="SimHei"/>
          <w:sz w:val="31"/>
          <w:szCs w:val="31"/>
          <w:spacing w:val="8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各级工会要激励担当作为，鼓励改革创新</w:t>
      </w:r>
      <w:r>
        <w:rPr>
          <w:rFonts w:ascii="FangSong" w:hAnsi="FangSong" w:eastAsia="FangSong" w:cs="FangSong"/>
          <w:sz w:val="31"/>
          <w:szCs w:val="31"/>
          <w:spacing w:val="-3"/>
        </w:rPr>
        <w:t>，建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立容错纠错机制，对秉持公心、程序完整，但因人力不可为等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客观原因出现偏差失误的，督促有关人员纠错</w:t>
      </w:r>
      <w:r>
        <w:rPr>
          <w:rFonts w:ascii="FangSong" w:hAnsi="FangSong" w:eastAsia="FangSong" w:cs="FangSong"/>
          <w:sz w:val="31"/>
          <w:szCs w:val="31"/>
          <w:spacing w:val="-12"/>
        </w:rPr>
        <w:t>纠偏，挽回损失，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消除影响，可免除其责任。</w:t>
      </w:r>
    </w:p>
    <w:p>
      <w:pPr>
        <w:ind w:right="114" w:firstLine="639"/>
        <w:spacing w:before="67" w:line="35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3"/>
        </w:rPr>
        <w:t>第十六条</w:t>
      </w:r>
      <w:r>
        <w:rPr>
          <w:rFonts w:ascii="SimHei" w:hAnsi="SimHei" w:eastAsia="SimHei" w:cs="SimHei"/>
          <w:sz w:val="31"/>
          <w:szCs w:val="31"/>
          <w:spacing w:val="8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各县市区总工会可根据本办法的规定，结合工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作实际，制定本级财政配套帮扶资金使用管理。</w:t>
      </w:r>
    </w:p>
    <w:p>
      <w:pPr>
        <w:ind w:left="639"/>
        <w:spacing w:before="69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3"/>
        </w:rPr>
        <w:t>第十七条</w:t>
      </w:r>
      <w:r>
        <w:rPr>
          <w:rFonts w:ascii="SimHei" w:hAnsi="SimHei" w:eastAsia="SimHei" w:cs="SimHei"/>
          <w:sz w:val="31"/>
          <w:szCs w:val="31"/>
          <w:spacing w:val="9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本办法由榆林市总工会负责解释。</w:t>
      </w:r>
    </w:p>
    <w:sectPr>
      <w:footerReference w:type="default" r:id="rId6"/>
      <w:pgSz w:w="11900" w:h="16820"/>
      <w:pgMar w:top="1429" w:right="1764" w:bottom="1197" w:left="1770" w:header="0" w:footer="88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69"/>
      <w:spacing w:before="1" w:line="177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19"/>
      </w:rPr>
      <w:t>—1—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7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19"/>
      </w:rPr>
      <w:t>—2—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64"/>
      <w:spacing w:line="177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23"/>
      </w:rPr>
      <w:t>—3—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7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17"/>
        <w:w w:val="98"/>
      </w:rPr>
      <w:t>—4—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2024-09-10T08:51:23Z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2024-09-10T08:51:23</vt:filetime>
  </property>
  <property fmtid="{D5CDD505-2E9C-101B-9397-08002B2CF9AE}" pid="4" name="UsrData">
    <vt:lpwstr>66df9809a2edd9001f5b654cwl</vt:lpwstr>
  </property>
</Properties>
</file>